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068" w:rsidRPr="001F3068" w:rsidRDefault="001F3068" w:rsidP="001F3068">
      <w:pPr>
        <w:spacing w:before="300" w:after="150" w:line="240" w:lineRule="auto"/>
        <w:outlineLvl w:val="0"/>
        <w:rPr>
          <w:rFonts w:ascii="Helvetica" w:eastAsia="Times New Roman" w:hAnsi="Helvetica" w:cs="Times New Roman"/>
          <w:b/>
          <w:bCs/>
          <w:color w:val="0000CC"/>
          <w:kern w:val="36"/>
          <w:sz w:val="32"/>
          <w:szCs w:val="32"/>
          <w:lang w:eastAsia="ru-RU"/>
        </w:rPr>
      </w:pPr>
      <w:r w:rsidRPr="001F3068">
        <w:rPr>
          <w:rFonts w:ascii="Helvetica" w:eastAsia="Times New Roman" w:hAnsi="Helvetica" w:cs="Times New Roman"/>
          <w:b/>
          <w:bCs/>
          <w:color w:val="0000CC"/>
          <w:kern w:val="36"/>
          <w:sz w:val="32"/>
          <w:szCs w:val="32"/>
          <w:lang w:eastAsia="ru-RU"/>
        </w:rPr>
        <w:t>Технологии коллективной разработки</w:t>
      </w:r>
    </w:p>
    <w:bookmarkStart w:id="0" w:name="_GoBack"/>
    <w:bookmarkEnd w:id="0"/>
    <w:p w:rsidR="001F3068" w:rsidRPr="001F3068" w:rsidRDefault="001F3068" w:rsidP="001F30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fldChar w:fldCharType="begin"/>
      </w: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instrText xml:space="preserve"> HYPERLINK "http://oddler.ru/i/242/" \l "242_1" </w:instrText>
      </w: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fldChar w:fldCharType="separate"/>
      </w:r>
      <w:r w:rsidRPr="001F3068">
        <w:rPr>
          <w:rFonts w:ascii="Helvetica" w:eastAsia="Times New Roman" w:hAnsi="Helvetica" w:cs="Times New Roman"/>
          <w:b/>
          <w:bCs/>
          <w:color w:val="0000CC"/>
          <w:sz w:val="21"/>
          <w:szCs w:val="21"/>
          <w:u w:val="single"/>
          <w:lang w:eastAsia="ru-RU"/>
        </w:rPr>
        <w:t>1. Авторская разработка</w:t>
      </w: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fldChar w:fldCharType="end"/>
      </w:r>
    </w:p>
    <w:p w:rsidR="001F3068" w:rsidRPr="001F3068" w:rsidRDefault="001F3068" w:rsidP="001F30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hyperlink r:id="rId5" w:anchor="242_2" w:history="1">
        <w:r w:rsidRPr="001F3068">
          <w:rPr>
            <w:rFonts w:ascii="Helvetica" w:eastAsia="Times New Roman" w:hAnsi="Helvetica" w:cs="Times New Roman"/>
            <w:b/>
            <w:bCs/>
            <w:color w:val="0000CC"/>
            <w:sz w:val="21"/>
            <w:szCs w:val="21"/>
            <w:u w:val="single"/>
            <w:lang w:eastAsia="ru-RU"/>
          </w:rPr>
          <w:t>2. Коллективная разработка</w:t>
        </w:r>
      </w:hyperlink>
    </w:p>
    <w:p w:rsidR="001F3068" w:rsidRPr="001F3068" w:rsidRDefault="001F3068" w:rsidP="001F306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hyperlink r:id="rId6" w:anchor="242_21" w:history="1">
        <w:r w:rsidRPr="001F3068">
          <w:rPr>
            <w:rFonts w:ascii="Helvetica" w:eastAsia="Times New Roman" w:hAnsi="Helvetica" w:cs="Times New Roman"/>
            <w:b/>
            <w:bCs/>
            <w:color w:val="0000CC"/>
            <w:sz w:val="21"/>
            <w:szCs w:val="21"/>
            <w:u w:val="single"/>
            <w:lang w:eastAsia="ru-RU"/>
          </w:rPr>
          <w:t>2.1. Технические командные роли</w:t>
        </w:r>
      </w:hyperlink>
    </w:p>
    <w:p w:rsidR="001F3068" w:rsidRPr="001F3068" w:rsidRDefault="001F3068" w:rsidP="001F306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hyperlink r:id="rId7" w:anchor="242_22" w:history="1">
        <w:r w:rsidRPr="001F3068">
          <w:rPr>
            <w:rFonts w:ascii="Helvetica" w:eastAsia="Times New Roman" w:hAnsi="Helvetica" w:cs="Times New Roman"/>
            <w:b/>
            <w:bCs/>
            <w:color w:val="0000CC"/>
            <w:sz w:val="21"/>
            <w:szCs w:val="21"/>
            <w:u w:val="single"/>
            <w:lang w:eastAsia="ru-RU"/>
          </w:rPr>
          <w:t>2.2. Психологические командные роли</w:t>
        </w:r>
      </w:hyperlink>
    </w:p>
    <w:p w:rsidR="001F3068" w:rsidRPr="001F3068" w:rsidRDefault="001F3068" w:rsidP="001F306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hyperlink r:id="rId8" w:anchor="242_23" w:history="1">
        <w:r w:rsidRPr="001F3068">
          <w:rPr>
            <w:rFonts w:ascii="Helvetica" w:eastAsia="Times New Roman" w:hAnsi="Helvetica" w:cs="Times New Roman"/>
            <w:b/>
            <w:bCs/>
            <w:color w:val="0000CC"/>
            <w:sz w:val="21"/>
            <w:szCs w:val="21"/>
            <w:u w:val="single"/>
            <w:lang w:eastAsia="ru-RU"/>
          </w:rPr>
          <w:t>2.3. Типы совместной деятельности</w:t>
        </w:r>
      </w:hyperlink>
    </w:p>
    <w:p w:rsidR="001F3068" w:rsidRPr="001F3068" w:rsidRDefault="001F3068" w:rsidP="001F306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hyperlink r:id="rId9" w:anchor="242_3" w:history="1">
        <w:r w:rsidRPr="001F3068">
          <w:rPr>
            <w:rFonts w:ascii="Helvetica" w:eastAsia="Times New Roman" w:hAnsi="Helvetica" w:cs="Times New Roman"/>
            <w:b/>
            <w:bCs/>
            <w:color w:val="0000CC"/>
            <w:sz w:val="21"/>
            <w:szCs w:val="21"/>
            <w:u w:val="single"/>
            <w:lang w:eastAsia="ru-RU"/>
          </w:rPr>
          <w:t>3. Общинная модель разработки</w:t>
        </w:r>
      </w:hyperlink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Все множество разработок в зависимости от количества участников и типов взаимоотношений между ними может быть сведено к триаде разработок, приведенной на рис. 3.21.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2C375211" wp14:editId="1FD7E393">
            <wp:extent cx="4762500" cy="2867025"/>
            <wp:effectExtent l="0" t="0" r="0" b="9525"/>
            <wp:docPr id="1" name="Рисунок 1" descr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bookmarkStart w:id="1" w:name="242_1"/>
      <w:bookmarkEnd w:id="1"/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1. Авторская разработка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Люблю одиночество, даже когда я один.</w:t>
      </w: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br/>
      </w:r>
      <w:r w:rsidRPr="001F3068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 xml:space="preserve">Ж. </w:t>
      </w:r>
      <w:proofErr w:type="spellStart"/>
      <w:r w:rsidRPr="001F3068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>Ренар</w:t>
      </w:r>
      <w:proofErr w:type="spellEnd"/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Авторская разработка - принцип создания программных продуктов, при котором весь жизненный цикл разработки поддерживается одним единственным человеком.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Этот принцип был достаточно широко распространен в 70-80-е годы XX века. Сейчас он применяется редко.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Наиболее интересен принцип авторской разработки с точки зрения применения в области наукоемких приложений. Для таких приложений характерна необходимость многолетнего изучения предметной области, практически полное отсутствие начального финансирования проекта, малая рентабельность, определяемая узким кругом пользователей.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Иногда авторская разработка может выигрывать по производительности в тридцать и более раз у коллективной разработки, что достигается за счет:</w:t>
      </w:r>
    </w:p>
    <w:p w:rsidR="001F3068" w:rsidRPr="001F3068" w:rsidRDefault="001F3068" w:rsidP="001F30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исключения межличностных коммуникаций, связанных с необходимостью порождения и изучения большого количества технологической документации;</w:t>
      </w:r>
    </w:p>
    <w:p w:rsidR="001F3068" w:rsidRPr="001F3068" w:rsidRDefault="001F3068" w:rsidP="001F306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исключения работ по разбиению проекта на составляющие, по распределению их между исполнителями, по координации деятельности исполнителей и контролю за их работой.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Объем программного продукта, выполненного методом авторской разработки, в 5-20 раз меньше по сравнению с индустриальными аналогами.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Авторская разработка предполагает достижение профессионального успеха, известности и славы в одиночку. Такое вполне реально, следует только правильно выбрать профессиональную "нишу", область ведения разработки.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bookmarkStart w:id="2" w:name="242_2"/>
      <w:bookmarkEnd w:id="2"/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2. Коллективная разработка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Собрать стадо из баранов легко, трудно собрать стадо из кошек.</w:t>
      </w: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br/>
      </w:r>
      <w:r w:rsidRPr="001F3068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 xml:space="preserve">С. П. </w:t>
      </w:r>
      <w:proofErr w:type="spellStart"/>
      <w:r w:rsidRPr="001F3068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>Капица</w:t>
      </w:r>
      <w:proofErr w:type="spellEnd"/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Одним из основных вопросов коллективной разработки является разделение труда - от равноправных соисполнителей до организации в виде жесткой иерархии (например, бригады главного программиста).</w:t>
      </w:r>
    </w:p>
    <w:p w:rsidR="001F3068" w:rsidRPr="001F3068" w:rsidRDefault="001F3068" w:rsidP="001F3068">
      <w:pPr>
        <w:spacing w:after="0" w:line="240" w:lineRule="auto"/>
        <w:ind w:left="72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>О первых опытах коллективных разработок</w:t>
      </w: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br/>
        <w:t xml:space="preserve">Известно, что первые коллективные разработки программ велись примерно так. Начальник выполнял разделение большого проекта на меньшие части и передавал далее по иерархии. Через некоторое время, теперь уже </w:t>
      </w:r>
      <w:proofErr w:type="gramStart"/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снизу вверх</w:t>
      </w:r>
      <w:proofErr w:type="gramEnd"/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, шла сборка программы из написанных фрагментов. Собрать работающий программный продукт удавалось не всегда.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bookmarkStart w:id="3" w:name="242_21"/>
      <w:bookmarkEnd w:id="3"/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2.1. Технические командные роли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Равноправные соисполнители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Бригада равноправных соисполнителей обычно состоит из специалистов, занимающихся примерно подобными задачами в рамках одного проекта. Естественно, специализаций в рамках одной бригады может быть несколько:</w:t>
      </w:r>
    </w:p>
    <w:p w:rsidR="001F3068" w:rsidRPr="001F3068" w:rsidRDefault="001F3068" w:rsidP="001F30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инженеры-разработчики (специалисты по инженерии программирования и программисты);</w:t>
      </w:r>
    </w:p>
    <w:p w:rsidR="001F3068" w:rsidRPr="001F3068" w:rsidRDefault="001F3068" w:rsidP="001F30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технические писатели;</w:t>
      </w:r>
    </w:p>
    <w:p w:rsidR="001F3068" w:rsidRPr="001F3068" w:rsidRDefault="001F3068" w:rsidP="001F30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инженеры тестирования;</w:t>
      </w:r>
    </w:p>
    <w:p w:rsidR="001F3068" w:rsidRPr="001F3068" w:rsidRDefault="001F3068" w:rsidP="001F30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инженеры качества;</w:t>
      </w:r>
    </w:p>
    <w:p w:rsidR="001F3068" w:rsidRPr="001F3068" w:rsidRDefault="001F3068" w:rsidP="001F30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специалисты по сопровождению продукта;</w:t>
      </w:r>
    </w:p>
    <w:p w:rsidR="001F3068" w:rsidRPr="001F3068" w:rsidRDefault="001F3068" w:rsidP="001F306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специалисты по продажам продукта.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Тип работы определяет содержание и природу выполняемой работы. Приведем список типов работ и областей специализации на основе классификации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Конгер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[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Conger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1994].</w:t>
      </w:r>
    </w:p>
    <w:p w:rsidR="001F3068" w:rsidRPr="001F3068" w:rsidRDefault="001F3068" w:rsidP="001F30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Разработка приложений.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Программист.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Специалист по инженерии программирования.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Специалист по инженерии знаний.</w:t>
      </w:r>
    </w:p>
    <w:p w:rsidR="001F3068" w:rsidRPr="001F3068" w:rsidRDefault="001F3068" w:rsidP="001F30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Работа с приложениями.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Специалист по приложениям.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Администратор данных.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Администратор базы данных.</w:t>
      </w:r>
    </w:p>
    <w:p w:rsidR="001F3068" w:rsidRPr="001F3068" w:rsidRDefault="001F3068" w:rsidP="001F30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Техническая поддержка.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Системный администратор.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Сетевой администратор.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Администратор коммуникаций,</w:t>
      </w:r>
    </w:p>
    <w:p w:rsidR="001F3068" w:rsidRPr="001F3068" w:rsidRDefault="001F3068" w:rsidP="001F30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Обеспечение качества продукта.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Технический писатель.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Инженер тестирования.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Инженер качества.</w:t>
      </w:r>
    </w:p>
    <w:p w:rsidR="001F3068" w:rsidRPr="001F3068" w:rsidRDefault="001F3068" w:rsidP="001F30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Маркетинг.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Специалист по сопровождению продукта.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Специалист по продажам продукта.</w:t>
      </w:r>
    </w:p>
    <w:p w:rsidR="001F3068" w:rsidRPr="001F3068" w:rsidRDefault="001F3068" w:rsidP="001F306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Системное интегрирование.</w:t>
      </w:r>
    </w:p>
    <w:p w:rsidR="001F3068" w:rsidRPr="001F3068" w:rsidRDefault="001F3068" w:rsidP="001F3068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Системный интегратор.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Из перечисленных специализаций очень интересна специализация системного интегратора. Основные задачи системного интегратора - предложить заказчику вариант решения его проблемы, выбрав наиболее приемлемый по цене и технике, и реализовать его. Таким образом, системный интегратор продает решения и несет ответственность за их реализацию. Системный интегратор как профессионал должен обладать знаниями из очень многих областей - прикладное и системное программное обеспечение, администрирование систем, аппаратура, сети, экономика и т. п.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Бригада главного программиста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- Почему бригада скорой помощи состоит из двух врачей?</w:t>
      </w: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br/>
        <w:t>- Один знает - куда ставить клизму, а другой - зачем!</w:t>
      </w: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br/>
      </w:r>
      <w:r w:rsidRPr="001F3068">
        <w:rPr>
          <w:rFonts w:ascii="Helvetica" w:eastAsia="Times New Roman" w:hAnsi="Helvetica" w:cs="Times New Roman"/>
          <w:b/>
          <w:bCs/>
          <w:i/>
          <w:iCs/>
          <w:color w:val="333333"/>
          <w:sz w:val="21"/>
          <w:szCs w:val="21"/>
          <w:lang w:eastAsia="ru-RU"/>
        </w:rPr>
        <w:t>Анекдот о специализации в команде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Харлан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Миллз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[Брукс 1999] предложил организовывать команды (бригады) главного программиста (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chief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programmer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teams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), подобные хирургическим бригадам. Лишь один участник команды занимается основной работой, остальные оказывают ему всевозможную поддержку. Бригада главного программиста включает десять человек, выполняющих специализированные роли в команде (рис. 3.22).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615419AF" wp14:editId="38C906D4">
            <wp:extent cx="4762500" cy="2924175"/>
            <wp:effectExtent l="0" t="0" r="0" b="9525"/>
            <wp:docPr id="2" name="Рисунок 2" descr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Основные члены бригады выполняют функции, перечисленные ниже.</w:t>
      </w:r>
    </w:p>
    <w:p w:rsidR="001F3068" w:rsidRPr="001F3068" w:rsidRDefault="001F3068" w:rsidP="001F30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Главный программист. Лично выполняет анализ и проектирование, создание и отладку кода, написание документации. Должен обладать талантом, большим опытом работы и существенными знаниями.</w:t>
      </w:r>
    </w:p>
    <w:p w:rsidR="001F3068" w:rsidRPr="001F3068" w:rsidRDefault="001F3068" w:rsidP="001F30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Дублер. Может выполнять любую работу главного программиста, но менее опытен. Подстраховывает главного программиста, может заниматься написанием кода, но не несет ответственности за проект.</w:t>
      </w:r>
    </w:p>
    <w:p w:rsidR="001F3068" w:rsidRPr="001F3068" w:rsidRDefault="001F3068" w:rsidP="001F30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Администратор, он же - менеджер. Под его контролем - деньги, люди, помещения, машинные ресурсы, контакты с другими группами и руководством.</w:t>
      </w:r>
    </w:p>
    <w:p w:rsidR="001F3068" w:rsidRPr="001F3068" w:rsidRDefault="001F3068" w:rsidP="001F30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Редактор. Фактически, это технический писатель. Его задача - критически переработать черновики документации (созданные главным программистом), снабдить их ссылками и библиографией и обеспечить публикацию или помещение в Интернете.</w:t>
      </w:r>
    </w:p>
    <w:p w:rsidR="001F3068" w:rsidRPr="001F3068" w:rsidRDefault="001F3068" w:rsidP="001F30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Языковед. Эксперт в тонкостях языков программирования. Может найти эффективные способы использования языка для решения сложных задач. Обычно работает с несколькими бригадами.</w:t>
      </w:r>
    </w:p>
    <w:p w:rsidR="001F3068" w:rsidRPr="001F3068" w:rsidRDefault="001F3068" w:rsidP="001F30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Инструментальщик. Разработчик специализированных инструментов - утилит и скриптов. Поддерживает основной инструментарий и оказывает по нему консультации. При необходимости может осуществлять администрирование операционной системы.</w:t>
      </w:r>
    </w:p>
    <w:p w:rsidR="001F3068" w:rsidRPr="001F3068" w:rsidRDefault="001F3068" w:rsidP="001F30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Отладчик. Разработчик тестов и организатор тестирования программного продукта.</w:t>
      </w:r>
    </w:p>
    <w:p w:rsidR="001F3068" w:rsidRPr="001F3068" w:rsidRDefault="001F3068" w:rsidP="001F3068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Делопроизводитель. Отвечает за регистрацию всех технических данных бригады в библиотеке программного продукта. Благодаря делопроизводителю, активные программисты освобождались от рутинных работ. Заметим, что в настоящее время функции делопроизводителя автоматизированы и переданы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репозиторию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проекта.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bookmarkStart w:id="4" w:name="242_22"/>
      <w:bookmarkEnd w:id="4"/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2.2. Психологические командные роли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Роб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Томсет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(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Rob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Thomsett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 [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Thomsett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1990] предложил восемь ключевых ролей в проекте (рис. 3.23).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noProof/>
          <w:color w:val="333333"/>
          <w:sz w:val="21"/>
          <w:szCs w:val="21"/>
          <w:lang w:eastAsia="ru-RU"/>
        </w:rPr>
        <w:drawing>
          <wp:inline distT="0" distB="0" distL="0" distR="0" wp14:anchorId="726A41A9" wp14:editId="1BA6FD1F">
            <wp:extent cx="4752975" cy="2209800"/>
            <wp:effectExtent l="0" t="0" r="9525" b="0"/>
            <wp:docPr id="3" name="Рисунок 3" descr="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068" w:rsidRPr="001F3068" w:rsidRDefault="001F3068" w:rsidP="001F30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Председатель. Выбирает путь, по которому команда движется вперед к общим целям. Умеет обнаружить сильные и слабые стороны команды и обеспечить наибольшее применение потенциала каждого ее участника.</w:t>
      </w:r>
    </w:p>
    <w:p w:rsidR="001F3068" w:rsidRPr="001F3068" w:rsidRDefault="001F3068" w:rsidP="001F30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Архитектор. Он же оформитель. Придает законченную форму действиям команды. Имеет четкое представление о проблемах и их возможных решениях.</w:t>
      </w:r>
    </w:p>
    <w:p w:rsidR="001F3068" w:rsidRPr="001F3068" w:rsidRDefault="001F3068" w:rsidP="001F30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Генератор идей. Предлагает радикально новые идеи и стратегии, новые подходы к решению проблем, с которыми сталкивается группа. Особое внимание уделяет главным проблемам.</w:t>
      </w:r>
    </w:p>
    <w:p w:rsidR="001F3068" w:rsidRPr="001F3068" w:rsidRDefault="001F3068" w:rsidP="001F30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Критик. Он же скептик, оценивающий проблемы с прагматической точки зрения. Ищет недостатки, изъяны и недоделки. Компенсирует оптимизм генератора идей.</w:t>
      </w:r>
    </w:p>
    <w:p w:rsidR="001F3068" w:rsidRPr="001F3068" w:rsidRDefault="001F3068" w:rsidP="001F30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Исполнитель. Работник, собственно занимающийся написанием кода. Как правило, он не обладает широтой кругозора.</w:t>
      </w:r>
    </w:p>
    <w:p w:rsidR="001F3068" w:rsidRPr="001F3068" w:rsidRDefault="001F3068" w:rsidP="001F30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Завершающий. Поддерживает в команде настойчивость в достижении цели. Играет доминирующую роль на завершающих стадиях разработки.</w:t>
      </w:r>
    </w:p>
    <w:p w:rsidR="001F3068" w:rsidRPr="001F3068" w:rsidRDefault="001F3068" w:rsidP="001F30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Дипломат. Поддерживает силу духа в участниках проекта. Оказывает им помощь в трудных положениях. Пытается улучшить взаимоотношения в команде.</w:t>
      </w:r>
    </w:p>
    <w:p w:rsidR="001F3068" w:rsidRPr="001F3068" w:rsidRDefault="001F3068" w:rsidP="001F3068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Организатор. Обнаруживает и сообщает о новых идеях, разработках и ресурсах. Имеет много друзей и связей в своей организации, с помощью которых можно выпросить или одолжить необходимые ресурсы.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 реальных командах программистов могут быть выделены не все из этих ролей. Роль исполнителя часто берут на себя сразу несколько членов команды.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bookmarkStart w:id="5" w:name="242_23"/>
      <w:bookmarkEnd w:id="5"/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2.3. Типы совместной деятельности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Коллективная разработка предполагает большое количество различных действий, причем степень совместной деятельности может существенно изменяться от одного действия к другому. Можно выделить четыре типа совместной деятельности [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Robillard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Robillard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2000].</w:t>
      </w:r>
    </w:p>
    <w:p w:rsidR="001F3068" w:rsidRPr="001F3068" w:rsidRDefault="001F3068" w:rsidP="001F306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lastRenderedPageBreak/>
        <w:t>Мандатная деятельность, обычно представленная формальными собраниями, проводимыми на регулярной основе. Обычно собрания планируются заранее, а присутствие на них обязательно. Статистика показывает, что программисты проводят около 4% своего рабочего времени на собраниях.</w:t>
      </w:r>
    </w:p>
    <w:p w:rsidR="001F3068" w:rsidRPr="001F3068" w:rsidRDefault="001F3068" w:rsidP="001F306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Созываемая деятельность, которая имеет место в случае решения двух или более программистов собраться вместе для решения некоторого технического вопроса. Такие собрания обычно не планируются заранее и в них участвуют только действительно заинтересованные в решении проблемы программисты. На эту деятельность уходит около 14% рабочего времени.</w:t>
      </w:r>
    </w:p>
    <w:p w:rsidR="001F3068" w:rsidRPr="001F3068" w:rsidRDefault="001F3068" w:rsidP="001F306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Естественная совместная деятельность имеет место, когда как минимум двое программистов работают над одной и той же задачей одновременно и обмениваются информацией о выполняемой работе. Эта деятельность занимает около 41% рабочего времени.</w:t>
      </w:r>
    </w:p>
    <w:p w:rsidR="001F3068" w:rsidRPr="001F3068" w:rsidRDefault="001F3068" w:rsidP="001F3068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Индивидуальная деятельность имеет место, когда программист работает над задачей, которая не выполняется в то же самое время никаким другим программистом и поэтому маловероятно его взаимодействие по этому предмету с любыми другими программистами группы. Эта деятельность занимает также около 41% рабочего времени.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bookmarkStart w:id="6" w:name="242_3"/>
      <w:bookmarkEnd w:id="6"/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3. Общинная модель разработки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t>Совершенство в проекте достигается не тогда, когда нечего добавить,</w:t>
      </w: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br/>
        <w:t>а тогда, когда нечего убрать.</w:t>
      </w:r>
      <w:r w:rsidRPr="001F3068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ru-RU"/>
        </w:rPr>
        <w:br/>
        <w:t>Антуан де Сент-Экзюпери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Идеология общинной ("базарной") модели разработки сформулирована в программной статье Эрика Раймонда (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Eric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Raymond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) "Собор и Базар". Общинная модель характеризуется тремя основными факторами.</w:t>
      </w:r>
    </w:p>
    <w:p w:rsidR="001F3068" w:rsidRPr="001F3068" w:rsidRDefault="001F3068" w:rsidP="001F30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Децентролизованность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разработки. Не существует ограничения сверху на количество людей, принимающих участие в проекте. Как правило, разработки такого типа ведутся на базе сети Интернет и могут включать любого заинтересованного разработчика Сети.</w:t>
      </w:r>
    </w:p>
    <w:p w:rsidR="001F3068" w:rsidRPr="001F3068" w:rsidRDefault="001F3068" w:rsidP="001F30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Разработка ведется на базе открытых исходных текстов. По ним можно разобраться с сутью задачи и в любой момент подключиться к разработке.</w:t>
      </w:r>
    </w:p>
    <w:p w:rsidR="001F3068" w:rsidRPr="001F3068" w:rsidRDefault="001F3068" w:rsidP="001F30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Большое количество внешних тестеров (бета-тестеров), позволяющих быстро обнаруживать ошибки и проблемы в программе.</w:t>
      </w:r>
    </w:p>
    <w:p w:rsidR="001F3068" w:rsidRPr="001F3068" w:rsidRDefault="001F3068" w:rsidP="001F3068">
      <w:pPr>
        <w:numPr>
          <w:ilvl w:val="0"/>
          <w:numId w:val="3"/>
        </w:numPr>
        <w:tabs>
          <w:tab w:val="clear" w:pos="720"/>
        </w:tabs>
        <w:spacing w:after="150" w:line="270" w:lineRule="atLeast"/>
        <w:ind w:left="0" w:firstLine="0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Эрик </w:t>
      </w:r>
      <w:proofErr w:type="spellStart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Рэймонд</w:t>
      </w:r>
      <w:proofErr w:type="spellEnd"/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 xml:space="preserve"> сформулировал несколько уроков, которые позволяют лучше понять особенности общинной разработки.</w:t>
      </w:r>
    </w:p>
    <w:p w:rsidR="001F3068" w:rsidRPr="001F3068" w:rsidRDefault="001F3068" w:rsidP="001F30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Каждая хорошая программа начинается с энтузиазма разработчика.</w:t>
      </w:r>
    </w:p>
    <w:p w:rsidR="001F3068" w:rsidRPr="001F3068" w:rsidRDefault="001F3068" w:rsidP="001F30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Хорошие программисты знают, что можно написать, а великие - что можно переписать.</w:t>
      </w:r>
    </w:p>
    <w:p w:rsidR="001F3068" w:rsidRPr="001F3068" w:rsidRDefault="001F3068" w:rsidP="001F30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При правильном отношении интересная проблема найдет вас сама.</w:t>
      </w:r>
    </w:p>
    <w:p w:rsidR="001F3068" w:rsidRPr="001F3068" w:rsidRDefault="001F3068" w:rsidP="001F30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Когда вы теряете интерес к программе, ваша последняя обязанность - передать ее компетентному преемнику.</w:t>
      </w:r>
    </w:p>
    <w:p w:rsidR="001F3068" w:rsidRPr="001F3068" w:rsidRDefault="001F3068" w:rsidP="001F30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Следует выпускать ранние и частые версии программ.</w:t>
      </w:r>
    </w:p>
    <w:p w:rsidR="001F3068" w:rsidRPr="001F3068" w:rsidRDefault="001F3068" w:rsidP="001F30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Обнаружить проблему и исправить ее могут разные люди.</w:t>
      </w:r>
    </w:p>
    <w:p w:rsidR="001F3068" w:rsidRPr="001F3068" w:rsidRDefault="001F3068" w:rsidP="001F306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1F3068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Иногда использовать идеи пользователей лучше, чем свои идеи.</w:t>
      </w:r>
    </w:p>
    <w:p w:rsidR="003810ED" w:rsidRDefault="003810ED"/>
    <w:sectPr w:rsidR="00381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036B1"/>
    <w:multiLevelType w:val="multilevel"/>
    <w:tmpl w:val="B41E7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FD7B26"/>
    <w:multiLevelType w:val="multilevel"/>
    <w:tmpl w:val="5150BD36"/>
    <w:styleLink w:val="a"/>
    <w:lvl w:ilvl="0">
      <w:start w:val="1"/>
      <w:numFmt w:val="none"/>
      <w:lvlText w:val="1. 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9F93267"/>
    <w:multiLevelType w:val="multilevel"/>
    <w:tmpl w:val="B3F8B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102941"/>
    <w:multiLevelType w:val="multilevel"/>
    <w:tmpl w:val="D804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9E10D5"/>
    <w:multiLevelType w:val="multilevel"/>
    <w:tmpl w:val="F214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E444EB"/>
    <w:multiLevelType w:val="multilevel"/>
    <w:tmpl w:val="39F0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51C5465"/>
    <w:multiLevelType w:val="multilevel"/>
    <w:tmpl w:val="E314F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4E2585"/>
    <w:multiLevelType w:val="multilevel"/>
    <w:tmpl w:val="117E8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8C6DF5"/>
    <w:multiLevelType w:val="multilevel"/>
    <w:tmpl w:val="60006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D73FB0"/>
    <w:multiLevelType w:val="multilevel"/>
    <w:tmpl w:val="249AA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10"/>
  </w:num>
  <w:num w:numId="9">
    <w:abstractNumId w:val="2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3068"/>
    <w:rsid w:val="001F3068"/>
    <w:rsid w:val="003810ED"/>
    <w:rsid w:val="003C2C1F"/>
    <w:rsid w:val="00585AC8"/>
    <w:rsid w:val="005A2A0B"/>
    <w:rsid w:val="0064284F"/>
    <w:rsid w:val="006A1588"/>
    <w:rsid w:val="007B2F6A"/>
    <w:rsid w:val="008C364D"/>
    <w:rsid w:val="00B44A1B"/>
    <w:rsid w:val="00ED7D1D"/>
    <w:rsid w:val="00FA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3EC30-F5A5-4E52-9918-DFAF1B2A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ВКР"/>
    <w:basedOn w:val="a1"/>
    <w:next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Текс ВКР"/>
    <w:basedOn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a">
    <w:name w:val="нумерованный для тестов"/>
    <w:basedOn w:val="a4"/>
    <w:uiPriority w:val="99"/>
    <w:rsid w:val="0064284F"/>
    <w:pPr>
      <w:numPr>
        <w:numId w:val="1"/>
      </w:numPr>
    </w:pPr>
  </w:style>
  <w:style w:type="numbering" w:customStyle="1" w:styleId="a0">
    <w:name w:val="Стиль нумерованный для тестов + многоуровневый не полужирный Темн..."/>
    <w:basedOn w:val="a4"/>
    <w:rsid w:val="0064284F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dler.ru/i/24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ddler.ru/i/242/" TargetMode="External"/><Relationship Id="rId12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ddler.ru/i/242/" TargetMode="External"/><Relationship Id="rId11" Type="http://schemas.openxmlformats.org/officeDocument/2006/relationships/image" Target="media/image2.gif"/><Relationship Id="rId5" Type="http://schemas.openxmlformats.org/officeDocument/2006/relationships/hyperlink" Target="http://oddler.ru/i/242/" TargetMode="Externa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yperlink" Target="http://oddler.ru/i/24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1</cp:revision>
  <dcterms:created xsi:type="dcterms:W3CDTF">2020-01-14T22:05:00Z</dcterms:created>
  <dcterms:modified xsi:type="dcterms:W3CDTF">2020-01-14T22:54:00Z</dcterms:modified>
</cp:coreProperties>
</file>